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color w:val="000000"/>
        </w:rPr>
        <w:drawing>
          <wp:inline distB="0" distT="0" distL="0" distR="0">
            <wp:extent cx="2323475" cy="172771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3475" cy="1727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Times New Roman" w:cs="Times New Roman" w:eastAsia="Times New Roman" w:hAnsi="Times New Roman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0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ind w:firstLine="10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                   New Hire Checklist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904"/>
          <w:tab w:val="left" w:leader="none" w:pos="9249"/>
        </w:tabs>
        <w:spacing w:before="218" w:lineRule="auto"/>
        <w:ind w:left="100" w:firstLine="0"/>
        <w:rPr>
          <w:rFonts w:ascii="Century Gothic" w:cs="Century Gothic" w:eastAsia="Century Gothic" w:hAnsi="Century Gothic"/>
          <w:b w:val="1"/>
          <w:color w:val="7f7f7f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f7f7f"/>
          <w:sz w:val="28"/>
          <w:szCs w:val="28"/>
          <w:rtl w:val="0"/>
        </w:rPr>
        <w:t xml:space="preserve">Employee’s Lived Name :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7f7f7f"/>
          <w:sz w:val="28"/>
          <w:szCs w:val="28"/>
          <w:u w:val="single"/>
          <w:rtl w:val="0"/>
        </w:rPr>
        <w:tab/>
      </w:r>
      <w:r w:rsidDel="00000000" w:rsidR="00000000" w:rsidRPr="00000000">
        <w:rPr>
          <w:rFonts w:ascii="Century Gothic" w:cs="Century Gothic" w:eastAsia="Century Gothic" w:hAnsi="Century Gothic"/>
          <w:b w:val="1"/>
          <w:color w:val="7f7f7f"/>
          <w:sz w:val="28"/>
          <w:szCs w:val="28"/>
          <w:rtl w:val="0"/>
        </w:rPr>
        <w:t xml:space="preserve">Date of Hire: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7f7f7f"/>
          <w:sz w:val="28"/>
          <w:szCs w:val="28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ind w:firstLine="100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ind w:firstLine="10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Prior to First Day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ind w:left="1180" w:firstLine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ind w:left="1180" w:hanging="360"/>
        <w:rPr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Your Recruiter/ hiring department will give you instructions on how to obtain a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parking permit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for your first day on campus. You will need to complete new hire paperwork before you can apply for a long-term permit online.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ind w:left="1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0"/>
          <w:tab w:val="left" w:leader="none" w:pos="1181"/>
        </w:tabs>
        <w:ind w:left="1180" w:right="622" w:hanging="360"/>
        <w:rPr>
          <w:rFonts w:ascii="Noto Sans Symbols" w:cs="Noto Sans Symbols" w:eastAsia="Noto Sans Symbols" w:hAnsi="Noto Sans Symbols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Bring document(s) that establish identity and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4"/>
          <w:szCs w:val="24"/>
          <w:rtl w:val="0"/>
        </w:rPr>
        <w:t xml:space="preserve">employment eligibility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 -</w:t>
      </w:r>
      <w:r w:rsidDel="00000000" w:rsidR="00000000" w:rsidRPr="00000000">
        <w:rPr>
          <w:rFonts w:ascii="Century Gothic" w:cs="Century Gothic" w:eastAsia="Century Gothic" w:hAnsi="Century Gothic"/>
          <w:color w:val="0000ff"/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rFonts w:ascii="Century Gothic" w:cs="Century Gothic" w:eastAsia="Century Gothic" w:hAnsi="Century Gothic"/>
            <w:color w:val="0000ff"/>
            <w:u w:val="single"/>
            <w:rtl w:val="0"/>
          </w:rPr>
          <w:t xml:space="preserve">https://www.uscis.gov/i-9-central/acceptable-documents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0"/>
          <w:tab w:val="left" w:leader="none" w:pos="1181"/>
        </w:tabs>
        <w:ind w:right="622"/>
        <w:rPr>
          <w:rFonts w:ascii="Noto Sans Symbols" w:cs="Noto Sans Symbols" w:eastAsia="Noto Sans Symbols" w:hAnsi="Noto Sans Symbol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0"/>
          <w:tab w:val="left" w:leader="none" w:pos="1181"/>
        </w:tabs>
        <w:ind w:left="1180" w:right="146" w:hanging="360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If the employee is relocating and needs advice on finding housing, direct him/her to Community Housing Office -</w:t>
      </w:r>
      <w:r w:rsidDel="00000000" w:rsidR="00000000" w:rsidRPr="00000000">
        <w:rPr>
          <w:rFonts w:ascii="Century Gothic" w:cs="Century Gothic" w:eastAsia="Century Gothic" w:hAnsi="Century Gothic"/>
          <w:color w:val="0000ff"/>
          <w:sz w:val="24"/>
          <w:szCs w:val="24"/>
          <w:rtl w:val="0"/>
        </w:rPr>
        <w:t xml:space="preserve"> </w:t>
      </w:r>
      <w:hyperlink r:id="rId9">
        <w:r w:rsidDel="00000000" w:rsidR="00000000" w:rsidRPr="00000000">
          <w:rPr>
            <w:rFonts w:ascii="Century Gothic" w:cs="Century Gothic" w:eastAsia="Century Gothic" w:hAnsi="Century Gothic"/>
            <w:color w:val="0000ff"/>
            <w:sz w:val="24"/>
            <w:szCs w:val="24"/>
            <w:u w:val="single"/>
            <w:rtl w:val="0"/>
          </w:rPr>
          <w:t xml:space="preserve">http://www.housing.ucsb.edu/cho</w:t>
        </w:r>
      </w:hyperlink>
      <w:r w:rsidDel="00000000" w:rsidR="00000000" w:rsidRPr="00000000">
        <w:rPr>
          <w:rFonts w:ascii="Century Gothic" w:cs="Century Gothic" w:eastAsia="Century Gothic" w:hAnsi="Century Gothic"/>
          <w:color w:val="0000ff"/>
          <w:sz w:val="24"/>
          <w:szCs w:val="24"/>
          <w:u w:val="single"/>
          <w:rtl w:val="0"/>
        </w:rPr>
        <w:t xml:space="preserve">-general-info.htm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spacing w:before="200" w:lineRule="auto"/>
        <w:ind w:firstLine="10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First Day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0"/>
          <w:tab w:val="left" w:leader="none" w:pos="1181"/>
        </w:tabs>
        <w:spacing w:before="202" w:lineRule="auto"/>
        <w:ind w:left="1180" w:hanging="360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Complete all hiring documents: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00"/>
          <w:tab w:val="left" w:leader="none" w:pos="1901"/>
        </w:tabs>
        <w:spacing w:before="243" w:lineRule="auto"/>
        <w:ind w:left="1900" w:hanging="360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I-9 Documentation</w:t>
      </w:r>
      <w:r w:rsidDel="00000000" w:rsidR="00000000" w:rsidRPr="00000000">
        <w:rPr>
          <w:rFonts w:ascii="Century Gothic" w:cs="Century Gothic" w:eastAsia="Century Gothic" w:hAnsi="Century Gothic"/>
          <w:color w:val="0000ff"/>
          <w:sz w:val="24"/>
          <w:szCs w:val="24"/>
          <w:rtl w:val="0"/>
        </w:rPr>
        <w:t xml:space="preserve"> </w:t>
      </w:r>
      <w:hyperlink r:id="rId10">
        <w:r w:rsidDel="00000000" w:rsidR="00000000" w:rsidRPr="00000000">
          <w:rPr>
            <w:rFonts w:ascii="Century Gothic" w:cs="Century Gothic" w:eastAsia="Century Gothic" w:hAnsi="Century Gothic"/>
            <w:color w:val="0000ff"/>
            <w:sz w:val="24"/>
            <w:szCs w:val="24"/>
            <w:u w:val="single"/>
            <w:rtl w:val="0"/>
          </w:rPr>
          <w:t xml:space="preserve">http://www.bfs.ucsb.edu/payroll/forms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00"/>
          <w:tab w:val="left" w:leader="none" w:pos="1901"/>
        </w:tabs>
        <w:spacing w:before="244" w:lineRule="auto"/>
        <w:ind w:left="1900" w:hanging="360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Oath/Patent -</w:t>
      </w:r>
      <w:r w:rsidDel="00000000" w:rsidR="00000000" w:rsidRPr="00000000">
        <w:rPr>
          <w:rFonts w:ascii="Century Gothic" w:cs="Century Gothic" w:eastAsia="Century Gothic" w:hAnsi="Century Gothic"/>
          <w:color w:val="0000ff"/>
          <w:sz w:val="24"/>
          <w:szCs w:val="24"/>
          <w:rtl w:val="0"/>
        </w:rPr>
        <w:t xml:space="preserve"> </w:t>
      </w:r>
      <w:hyperlink r:id="rId11">
        <w:r w:rsidDel="00000000" w:rsidR="00000000" w:rsidRPr="00000000">
          <w:rPr>
            <w:rFonts w:ascii="Century Gothic" w:cs="Century Gothic" w:eastAsia="Century Gothic" w:hAnsi="Century Gothic"/>
            <w:color w:val="0000ff"/>
            <w:u w:val="single"/>
            <w:rtl w:val="0"/>
          </w:rPr>
          <w:t xml:space="preserve">http://www.bfs.ucsb.edu/payroll/forms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00"/>
          <w:tab w:val="left" w:leader="none" w:pos="1901"/>
        </w:tabs>
        <w:spacing w:before="243" w:lineRule="auto"/>
        <w:ind w:left="1900" w:hanging="360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W-4/DE-4 -</w:t>
      </w:r>
      <w:r w:rsidDel="00000000" w:rsidR="00000000" w:rsidRPr="00000000">
        <w:rPr>
          <w:rFonts w:ascii="Century Gothic" w:cs="Century Gothic" w:eastAsia="Century Gothic" w:hAnsi="Century Gothic"/>
          <w:color w:val="0000ff"/>
          <w:sz w:val="24"/>
          <w:szCs w:val="24"/>
          <w:rtl w:val="0"/>
        </w:rPr>
        <w:t xml:space="preserve"> </w:t>
      </w:r>
      <w:hyperlink r:id="rId12">
        <w:r w:rsidDel="00000000" w:rsidR="00000000" w:rsidRPr="00000000">
          <w:rPr>
            <w:rFonts w:ascii="Century Gothic" w:cs="Century Gothic" w:eastAsia="Century Gothic" w:hAnsi="Century Gothic"/>
            <w:color w:val="0000ff"/>
            <w:sz w:val="24"/>
            <w:szCs w:val="24"/>
            <w:u w:val="single"/>
            <w:rtl w:val="0"/>
          </w:rPr>
          <w:t xml:space="preserve">https://www.ucpath.ucsb.edu/employee-self-service</w:t>
        </w:r>
      </w:hyperlink>
      <w:r w:rsidDel="00000000" w:rsidR="00000000" w:rsidRPr="00000000">
        <w:rPr>
          <w:rFonts w:ascii="Century Gothic" w:cs="Century Gothic" w:eastAsia="Century Gothic" w:hAnsi="Century Gothic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00"/>
          <w:tab w:val="left" w:leader="none" w:pos="1901"/>
        </w:tabs>
        <w:spacing w:before="244" w:lineRule="auto"/>
        <w:ind w:left="1900" w:hanging="360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Direct Deposit - </w:t>
      </w:r>
      <w:hyperlink r:id="rId13">
        <w:r w:rsidDel="00000000" w:rsidR="00000000" w:rsidRPr="00000000">
          <w:rPr>
            <w:rFonts w:ascii="Century Gothic" w:cs="Century Gothic" w:eastAsia="Century Gothic" w:hAnsi="Century Gothic"/>
            <w:color w:val="0000ff"/>
            <w:sz w:val="24"/>
            <w:szCs w:val="24"/>
            <w:u w:val="single"/>
            <w:rtl w:val="0"/>
          </w:rPr>
          <w:t xml:space="preserve">https://www.ucpath.ucsb.edu/employee-self-service</w:t>
        </w:r>
      </w:hyperlink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55"/>
          <w:tab w:val="left" w:leader="none" w:pos="1956"/>
        </w:tabs>
        <w:spacing w:before="245" w:lineRule="auto"/>
        <w:ind w:left="1955" w:hanging="415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Invitation to Self-Identify Race, Ethnicity and Veteran Status Form (U5605) </w:t>
      </w:r>
      <w:hyperlink r:id="rId14">
        <w:r w:rsidDel="00000000" w:rsidR="00000000" w:rsidRPr="00000000">
          <w:rPr>
            <w:rFonts w:ascii="Century Gothic" w:cs="Century Gothic" w:eastAsia="Century Gothic" w:hAnsi="Century Gothic"/>
            <w:color w:val="0000ff"/>
            <w:u w:val="single"/>
            <w:rtl w:val="0"/>
          </w:rPr>
          <w:t xml:space="preserve">http://ucnet.universityofcalifornia.edu/forms/pdf/u-5605.pdf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rFonts w:ascii="Century Gothic" w:cs="Century Gothic" w:eastAsia="Century Gothic" w:hAnsi="Century Gothic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00"/>
          <w:tab w:val="left" w:leader="none" w:pos="1901"/>
        </w:tabs>
        <w:spacing w:line="276" w:lineRule="auto"/>
        <w:ind w:left="1900" w:right="592" w:hanging="360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Voluntary Self Identification of Disability Form (Form CC305) </w:t>
      </w:r>
      <w:hyperlink r:id="rId15">
        <w:r w:rsidDel="00000000" w:rsidR="00000000" w:rsidRPr="00000000">
          <w:rPr>
            <w:rFonts w:ascii="Century Gothic" w:cs="Century Gothic" w:eastAsia="Century Gothic" w:hAnsi="Century Gothic"/>
            <w:color w:val="0000ff"/>
            <w:sz w:val="24"/>
            <w:szCs w:val="24"/>
            <w:u w:val="single"/>
            <w:rtl w:val="0"/>
          </w:rPr>
          <w:t xml:space="preserve">https://www.dol.gov/sites/dolgov/files/OFCCP/regs/compliance/sec503/Self_ID_Forms/503Self-IDForm.pdf</w:t>
        </w:r>
      </w:hyperlink>
      <w:r w:rsidDel="00000000" w:rsidR="00000000" w:rsidRPr="00000000">
        <w:rPr>
          <w:rFonts w:ascii="Century Gothic" w:cs="Century Gothic" w:eastAsia="Century Gothic" w:hAnsi="Century Gothic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0"/>
          <w:tab w:val="left" w:leader="none" w:pos="1181"/>
        </w:tabs>
        <w:spacing w:before="201" w:lineRule="auto"/>
        <w:ind w:left="1180" w:hanging="360"/>
        <w:rPr>
          <w:rFonts w:ascii="Century Gothic" w:cs="Century Gothic" w:eastAsia="Century Gothic" w:hAnsi="Century Gothic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Provide employee with Time of Hire Pamphlet- </w:t>
      </w:r>
      <w:hyperlink r:id="rId16">
        <w:r w:rsidDel="00000000" w:rsidR="00000000" w:rsidRPr="00000000">
          <w:rPr>
            <w:rFonts w:ascii="Century Gothic" w:cs="Century Gothic" w:eastAsia="Century Gothic" w:hAnsi="Century Gothic"/>
            <w:color w:val="0000ff"/>
            <w:sz w:val="24"/>
            <w:szCs w:val="24"/>
            <w:u w:val="single"/>
            <w:rtl w:val="0"/>
          </w:rPr>
          <w:t xml:space="preserve">https://www.ehs.ucsb.edu/programs-services/workers-compensation/employees-guide-workers-compensation</w:t>
        </w:r>
      </w:hyperlink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0"/>
          <w:tab w:val="left" w:leader="none" w:pos="1181"/>
        </w:tabs>
        <w:spacing w:before="170" w:line="276" w:lineRule="auto"/>
        <w:ind w:left="1180" w:right="783" w:hanging="360"/>
        <w:rPr>
          <w:rFonts w:ascii="Noto Sans Symbols" w:cs="Noto Sans Symbols" w:eastAsia="Noto Sans Symbols" w:hAnsi="Noto Sans Symbols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Provide employee with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4"/>
          <w:szCs w:val="24"/>
          <w:rtl w:val="0"/>
        </w:rPr>
        <w:t xml:space="preserve">Job Description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, have them review and sign and keep a copy for your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department’s records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0"/>
          <w:tab w:val="left" w:leader="none" w:pos="1181"/>
        </w:tabs>
        <w:spacing w:before="198" w:line="276" w:lineRule="auto"/>
        <w:ind w:left="1180" w:right="204" w:hanging="360"/>
        <w:rPr>
          <w:rFonts w:ascii="Century Gothic" w:cs="Century Gothic" w:eastAsia="Century Gothic" w:hAnsi="Century Gothic"/>
          <w:color w:val="0000ff"/>
          <w:sz w:val="24"/>
          <w:szCs w:val="24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If applicable to your department, give the employee a Compensatory Time Election Form (non-exempt) </w:t>
      </w:r>
      <w:r w:rsidDel="00000000" w:rsidR="00000000" w:rsidRPr="00000000">
        <w:fldChar w:fldCharType="begin"/>
        <w:instrText xml:space="preserve"> HYPERLINK "https://www.hr.ucsb.edu/sites/default/files/docs/forms/Represented%20Comp%20Time%20Election%20Form%2010-2019.pdf" </w:instrText>
        <w:fldChar w:fldCharType="separate"/>
      </w:r>
      <w:r w:rsidDel="00000000" w:rsidR="00000000" w:rsidRPr="00000000">
        <w:rPr>
          <w:rFonts w:ascii="Century Gothic" w:cs="Century Gothic" w:eastAsia="Century Gothic" w:hAnsi="Century Gothic"/>
          <w:color w:val="0000ff"/>
          <w:sz w:val="24"/>
          <w:szCs w:val="24"/>
          <w:u w:val="single"/>
          <w:rtl w:val="0"/>
        </w:rPr>
        <w:t xml:space="preserve">https://www.hr.ucsb.edu/sites/default/files/docs/forms/Represented%20Comp%20Time%20Election%20Form%2010-2019.pdf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0"/>
          <w:tab w:val="left" w:leader="none" w:pos="1181"/>
        </w:tabs>
        <w:spacing w:before="202" w:line="273" w:lineRule="auto"/>
        <w:ind w:left="1180" w:right="274" w:hanging="360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Review department requirements/expectations for time reporting, working hours, lunch and break schedule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0"/>
          <w:tab w:val="left" w:leader="none" w:pos="1181"/>
        </w:tabs>
        <w:spacing w:before="204" w:line="276" w:lineRule="auto"/>
        <w:ind w:left="1180" w:right="1539" w:hanging="360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Explain department procedures for requesting vacation, calling in for illness/absences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0"/>
          <w:tab w:val="left" w:leader="none" w:pos="1181"/>
        </w:tabs>
        <w:spacing w:before="202" w:lineRule="auto"/>
        <w:ind w:left="1180" w:hanging="360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Provide or explain payroll schedule (biweekly or monthly)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0"/>
          <w:tab w:val="left" w:leader="none" w:pos="1181"/>
        </w:tabs>
        <w:spacing w:before="244" w:line="273" w:lineRule="auto"/>
        <w:ind w:left="1180" w:right="187" w:hanging="360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Explain how to enroll in direct deposit, apply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for a corporate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 card, if applicable to the employee’s position.</w:t>
      </w:r>
    </w:p>
    <w:p w:rsidR="00000000" w:rsidDel="00000000" w:rsidP="00000000" w:rsidRDefault="00000000" w:rsidRPr="00000000" w14:paraId="0000001F">
      <w:pPr>
        <w:pStyle w:val="Heading1"/>
        <w:spacing w:before="207" w:lineRule="auto"/>
        <w:ind w:firstLine="10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First Week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0"/>
          <w:tab w:val="left" w:leader="none" w:pos="1181"/>
        </w:tabs>
        <w:spacing w:before="264" w:line="276" w:lineRule="auto"/>
        <w:ind w:left="1180" w:right="1210" w:hanging="360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Review probationary period status (typically 6 months) and performance expectations.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0"/>
          <w:tab w:val="left" w:leader="none" w:pos="1181"/>
        </w:tabs>
        <w:spacing w:before="201" w:lineRule="auto"/>
        <w:ind w:left="1180" w:hanging="360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Explain department expectations for personal use of phones, computers and email.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0"/>
          <w:tab w:val="left" w:leader="none" w:pos="1181"/>
        </w:tabs>
        <w:spacing w:before="242" w:line="276" w:lineRule="auto"/>
        <w:ind w:left="1180" w:right="421" w:hanging="360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Provide overview of University holidays, vacation and sick accrual rates, paid and unpaid leave policies or applicable collective bargaining articles.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0"/>
          <w:tab w:val="left" w:leader="none" w:pos="1181"/>
        </w:tabs>
        <w:spacing w:before="201" w:line="276" w:lineRule="auto"/>
        <w:ind w:left="820" w:right="846" w:firstLine="0"/>
        <w:rPr>
          <w:color w:val="0000ff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Explain any applicable safety requirements/health &amp; safety practices and expectations and how to report a workplace injury or illness; have employee complete required online general safety training –</w:t>
      </w:r>
      <w:r w:rsidDel="00000000" w:rsidR="00000000" w:rsidRPr="00000000">
        <w:rPr>
          <w:rtl w:val="0"/>
        </w:rPr>
        <w:t xml:space="preserve"> </w:t>
      </w:r>
      <w:hyperlink r:id="rId17">
        <w:r w:rsidDel="00000000" w:rsidR="00000000" w:rsidRPr="00000000">
          <w:rPr>
            <w:rFonts w:ascii="Century Gothic" w:cs="Century Gothic" w:eastAsia="Century Gothic" w:hAnsi="Century Gothic"/>
            <w:color w:val="0000ff"/>
            <w:sz w:val="24"/>
            <w:szCs w:val="24"/>
            <w:u w:val="single"/>
            <w:rtl w:val="0"/>
          </w:rPr>
          <w:t xml:space="preserve">UC Learning Center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0"/>
          <w:tab w:val="left" w:leader="none" w:pos="1181"/>
        </w:tabs>
        <w:spacing w:before="200" w:line="276" w:lineRule="auto"/>
        <w:ind w:left="1180" w:right="507" w:hanging="360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Explain department emergency procedures and what to do in the event of a fire alarm/building evacuation.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0"/>
          <w:tab w:val="left" w:leader="none" w:pos="1181"/>
        </w:tabs>
        <w:spacing w:before="202" w:lineRule="auto"/>
        <w:ind w:left="1180" w:hanging="360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Provide keys/access cards and overview of department security practices.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0"/>
          <w:tab w:val="left" w:leader="none" w:pos="1181"/>
        </w:tabs>
        <w:spacing w:before="241" w:line="276" w:lineRule="auto"/>
        <w:ind w:left="1180" w:right="1865" w:hanging="360"/>
        <w:rPr>
          <w:rFonts w:ascii="Century Gothic" w:cs="Century Gothic" w:eastAsia="Century Gothic" w:hAnsi="Century Gothic"/>
          <w:color w:val="000000"/>
          <w:sz w:val="24"/>
          <w:szCs w:val="24"/>
        </w:rPr>
        <w:sectPr>
          <w:headerReference r:id="rId18" w:type="default"/>
          <w:footerReference r:id="rId19" w:type="default"/>
          <w:pgSz w:h="15840" w:w="12240" w:orient="portrait"/>
          <w:pgMar w:bottom="1720" w:top="1560" w:left="1340" w:right="1420" w:header="720" w:footer="1521"/>
          <w:pgNumType w:start="1"/>
        </w:sect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Schedule employee to attend the next</w:t>
      </w:r>
      <w:hyperlink r:id="rId20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24"/>
            <w:szCs w:val="24"/>
            <w:u w:val="single"/>
            <w:rtl w:val="0"/>
          </w:rPr>
          <w:t xml:space="preserve"> New Employee Orientation</w:t>
        </w:r>
      </w:hyperlink>
      <w:r w:rsidDel="00000000" w:rsidR="00000000" w:rsidRPr="00000000">
        <w:rPr>
          <w:rFonts w:ascii="Century Gothic" w:cs="Century Gothic" w:eastAsia="Century Gothic" w:hAnsi="Century Gothic"/>
          <w:color w:val="0000ff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0"/>
          <w:tab w:val="left" w:leader="none" w:pos="1181"/>
        </w:tabs>
        <w:spacing w:before="170" w:line="276" w:lineRule="auto"/>
        <w:ind w:left="1180" w:right="424" w:hanging="360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Show employee University web site and how to find campus resources, including Human Resources, Business &amp; Financial Services, etc.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0"/>
          <w:tab w:val="left" w:leader="none" w:pos="1181"/>
        </w:tabs>
        <w:spacing w:before="198" w:line="276" w:lineRule="auto"/>
        <w:ind w:left="1180" w:right="276" w:hanging="360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Direct employee to information and resources available on the HR web page- New Employees –</w:t>
      </w:r>
      <w:r w:rsidDel="00000000" w:rsidR="00000000" w:rsidRPr="00000000">
        <w:rPr>
          <w:rFonts w:ascii="Century Gothic" w:cs="Century Gothic" w:eastAsia="Century Gothic" w:hAnsi="Century Gothic"/>
          <w:color w:val="0000ff"/>
          <w:sz w:val="24"/>
          <w:szCs w:val="24"/>
          <w:rtl w:val="0"/>
        </w:rPr>
        <w:t xml:space="preserve"> </w:t>
      </w:r>
      <w:hyperlink r:id="rId21">
        <w:r w:rsidDel="00000000" w:rsidR="00000000" w:rsidRPr="00000000">
          <w:rPr>
            <w:rFonts w:ascii="Century Gothic" w:cs="Century Gothic" w:eastAsia="Century Gothic" w:hAnsi="Century Gothic"/>
            <w:color w:val="0000ff"/>
            <w:sz w:val="24"/>
            <w:szCs w:val="24"/>
            <w:u w:val="single"/>
            <w:rtl w:val="0"/>
          </w:rPr>
          <w:t xml:space="preserve">http://www.hr.ucsb.edu/new-employees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0"/>
          <w:tab w:val="left" w:leader="none" w:pos="1181"/>
        </w:tabs>
        <w:spacing w:before="202" w:line="276" w:lineRule="auto"/>
        <w:ind w:left="1180" w:right="547" w:hanging="360"/>
        <w:rPr>
          <w:rFonts w:ascii="Century Gothic" w:cs="Century Gothic" w:eastAsia="Century Gothic" w:hAnsi="Century Gothic"/>
          <w:color w:val="0000ff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Make an appointment for employees to have a Live Scan (be fingerprinted) if a background check is required for the position.</w:t>
      </w:r>
      <w:r w:rsidDel="00000000" w:rsidR="00000000" w:rsidRPr="00000000">
        <w:rPr>
          <w:rFonts w:ascii="Century Gothic" w:cs="Century Gothic" w:eastAsia="Century Gothic" w:hAnsi="Century Gothic"/>
          <w:color w:val="0000ff"/>
          <w:sz w:val="24"/>
          <w:szCs w:val="24"/>
          <w:rtl w:val="0"/>
        </w:rPr>
        <w:t xml:space="preserve"> </w:t>
      </w:r>
      <w:hyperlink r:id="rId22">
        <w:r w:rsidDel="00000000" w:rsidR="00000000" w:rsidRPr="00000000">
          <w:rPr>
            <w:rFonts w:ascii="Century Gothic" w:cs="Century Gothic" w:eastAsia="Century Gothic" w:hAnsi="Century Gothic"/>
            <w:color w:val="0000ff"/>
            <w:sz w:val="24"/>
            <w:szCs w:val="24"/>
            <w:u w:val="single"/>
            <w:rtl w:val="0"/>
          </w:rPr>
          <w:t xml:space="preserve">http://www.hr.ucsb.edu/employment/background-checks</w:t>
        </w:r>
      </w:hyperlink>
      <w:r w:rsidDel="00000000" w:rsidR="00000000" w:rsidRPr="00000000">
        <w:rPr>
          <w:rFonts w:ascii="Century Gothic" w:cs="Century Gothic" w:eastAsia="Century Gothic" w:hAnsi="Century Gothic"/>
          <w:color w:val="0000ff"/>
          <w:sz w:val="24"/>
          <w:szCs w:val="24"/>
          <w:u w:val="single"/>
          <w:rtl w:val="0"/>
        </w:rPr>
        <w:t xml:space="preserve">/criminal-convictions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0"/>
          <w:tab w:val="left" w:leader="none" w:pos="1181"/>
        </w:tabs>
        <w:spacing w:before="198" w:line="276" w:lineRule="auto"/>
        <w:ind w:left="1180" w:right="113" w:hanging="360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Go over your department’s training/orientation plan for employee’s assigned duties and functions.</w:t>
      </w:r>
    </w:p>
    <w:p w:rsidR="00000000" w:rsidDel="00000000" w:rsidP="00000000" w:rsidRDefault="00000000" w:rsidRPr="00000000" w14:paraId="0000002B">
      <w:pPr>
        <w:pStyle w:val="Heading1"/>
        <w:spacing w:before="203" w:lineRule="auto"/>
        <w:ind w:firstLine="10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First Month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0"/>
          <w:tab w:val="left" w:leader="none" w:pos="1181"/>
        </w:tabs>
        <w:spacing w:before="265" w:line="273" w:lineRule="auto"/>
        <w:ind w:left="1180" w:right="754" w:hanging="360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Overview of department organization, reporting structure, goals and mission, specific functions of section/unit where employee works.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0"/>
          <w:tab w:val="left" w:leader="none" w:pos="1181"/>
        </w:tabs>
        <w:spacing w:before="5" w:line="276" w:lineRule="auto"/>
        <w:ind w:left="1180" w:right="604" w:hanging="360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Training on proper operation and appropriate use of University equipment and resources, how to request /order supplies and equipment.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0"/>
          <w:tab w:val="left" w:leader="none" w:pos="1181"/>
        </w:tabs>
        <w:spacing w:line="276" w:lineRule="auto"/>
        <w:ind w:left="1180" w:right="275" w:hanging="360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Review University policies on equal opportunity, sexual harassment, email and computer usage (electronic communications policy), and other policies relevant to your department.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0"/>
          <w:tab w:val="left" w:leader="none" w:pos="1181"/>
        </w:tabs>
        <w:spacing w:before="1" w:lineRule="auto"/>
        <w:ind w:left="1180" w:hanging="360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Review training and development resources, career development opportunities.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0"/>
          <w:tab w:val="left" w:leader="none" w:pos="1181"/>
        </w:tabs>
        <w:spacing w:before="242" w:line="276" w:lineRule="auto"/>
        <w:ind w:left="1180" w:right="161" w:hanging="360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Schedule ergonomic evaluation (encouraged for employees working primarily in office/computer-based positions, required for clerical employees working over 60% with computer-based positions)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0"/>
          <w:tab w:val="left" w:leader="none" w:pos="1181"/>
        </w:tabs>
        <w:spacing w:before="242" w:line="276" w:lineRule="auto"/>
        <w:ind w:right="161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0"/>
          <w:tab w:val="left" w:leader="none" w:pos="1181"/>
        </w:tabs>
        <w:spacing w:before="242" w:line="276" w:lineRule="auto"/>
        <w:ind w:right="161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0"/>
          <w:tab w:val="left" w:leader="none" w:pos="1181"/>
        </w:tabs>
        <w:spacing w:before="242" w:line="276" w:lineRule="auto"/>
        <w:ind w:right="161"/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80"/>
          <w:tab w:val="left" w:leader="none" w:pos="1181"/>
        </w:tabs>
        <w:spacing w:before="242" w:line="276" w:lineRule="auto"/>
        <w:ind w:right="161"/>
        <w:rPr>
          <w:rFonts w:ascii="Century Gothic" w:cs="Century Gothic" w:eastAsia="Century Gothic" w:hAnsi="Century Gothic"/>
          <w:i w:val="1"/>
          <w:color w:val="00000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720" w:top="720" w:left="720" w:right="720" w:header="720" w:footer="152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139700</wp:posOffset>
              </wp:positionH>
              <wp:positionV relativeFrom="paragraph">
                <wp:posOffset>8928100</wp:posOffset>
              </wp:positionV>
              <wp:extent cx="1045210" cy="18478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32920" y="3697133"/>
                        <a:ext cx="1026160" cy="165735"/>
                      </a:xfrm>
                      <a:custGeom>
                        <a:rect b="b" l="l" r="r" t="t"/>
                        <a:pathLst>
                          <a:path extrusionOk="0" h="165735" w="102616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1026160" y="165735"/>
                            </a:lnTo>
                            <a:lnTo>
                              <a:pt x="102616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VERSION 9/15/17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139700</wp:posOffset>
              </wp:positionH>
              <wp:positionV relativeFrom="paragraph">
                <wp:posOffset>8928100</wp:posOffset>
              </wp:positionV>
              <wp:extent cx="1045210" cy="18478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5210" cy="184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•"/>
      <w:lvlJc w:val="left"/>
      <w:pPr>
        <w:ind w:left="118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▪"/>
      <w:lvlJc w:val="left"/>
      <w:pPr>
        <w:ind w:left="190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2">
      <w:start w:val="0"/>
      <w:numFmt w:val="bullet"/>
      <w:lvlText w:val="•"/>
      <w:lvlJc w:val="left"/>
      <w:pPr>
        <w:ind w:left="2742" w:hanging="360"/>
      </w:pPr>
      <w:rPr/>
    </w:lvl>
    <w:lvl w:ilvl="3">
      <w:start w:val="0"/>
      <w:numFmt w:val="bullet"/>
      <w:lvlText w:val="•"/>
      <w:lvlJc w:val="left"/>
      <w:pPr>
        <w:ind w:left="3584" w:hanging="360"/>
      </w:pPr>
      <w:rPr/>
    </w:lvl>
    <w:lvl w:ilvl="4">
      <w:start w:val="0"/>
      <w:numFmt w:val="bullet"/>
      <w:lvlText w:val="•"/>
      <w:lvlJc w:val="left"/>
      <w:pPr>
        <w:ind w:left="4426" w:hanging="360"/>
      </w:pPr>
      <w:rPr/>
    </w:lvl>
    <w:lvl w:ilvl="5">
      <w:start w:val="0"/>
      <w:numFmt w:val="bullet"/>
      <w:lvlText w:val="•"/>
      <w:lvlJc w:val="left"/>
      <w:pPr>
        <w:ind w:left="5268" w:hanging="360"/>
      </w:pPr>
      <w:rPr/>
    </w:lvl>
    <w:lvl w:ilvl="6">
      <w:start w:val="0"/>
      <w:numFmt w:val="bullet"/>
      <w:lvlText w:val="•"/>
      <w:lvlJc w:val="left"/>
      <w:pPr>
        <w:ind w:left="6111" w:hanging="360"/>
      </w:pPr>
      <w:rPr/>
    </w:lvl>
    <w:lvl w:ilvl="7">
      <w:start w:val="0"/>
      <w:numFmt w:val="bullet"/>
      <w:lvlText w:val="•"/>
      <w:lvlJc w:val="left"/>
      <w:pPr>
        <w:ind w:left="6953" w:hanging="360"/>
      </w:pPr>
      <w:rPr/>
    </w:lvl>
    <w:lvl w:ilvl="8">
      <w:start w:val="0"/>
      <w:numFmt w:val="bullet"/>
      <w:lvlText w:val="•"/>
      <w:lvlJc w:val="left"/>
      <w:pPr>
        <w:ind w:left="7795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27" w:lineRule="auto"/>
      <w:ind w:left="100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3" w:lineRule="auto"/>
      <w:ind w:left="100"/>
    </w:pPr>
    <w:rPr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tinyurl.com/y7m5yraa" TargetMode="External"/><Relationship Id="rId11" Type="http://schemas.openxmlformats.org/officeDocument/2006/relationships/hyperlink" Target="http://www.bfs.ucsb.edu/payroll/forms" TargetMode="External"/><Relationship Id="rId22" Type="http://schemas.openxmlformats.org/officeDocument/2006/relationships/hyperlink" Target="http://www.hr.ucsb.edu/employment/background-checks" TargetMode="External"/><Relationship Id="rId10" Type="http://schemas.openxmlformats.org/officeDocument/2006/relationships/hyperlink" Target="http://www.bfs.ucsb.edu/payroll/forms" TargetMode="External"/><Relationship Id="rId21" Type="http://schemas.openxmlformats.org/officeDocument/2006/relationships/hyperlink" Target="http://www.hr.ucsb.edu/new-employees" TargetMode="External"/><Relationship Id="rId13" Type="http://schemas.openxmlformats.org/officeDocument/2006/relationships/hyperlink" Target="https://www.ucpath.ucsb.edu/employee-self-service" TargetMode="External"/><Relationship Id="rId12" Type="http://schemas.openxmlformats.org/officeDocument/2006/relationships/hyperlink" Target="https://www.ucpath.ucsb.edu/employee-self-servic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housing.ucsb.edu/cho" TargetMode="External"/><Relationship Id="rId15" Type="http://schemas.openxmlformats.org/officeDocument/2006/relationships/hyperlink" Target="https://www.dol.gov/sites/dolgov/files/OFCCP/regs/compliance/sec503/Self_ID_Forms/503Self-IDForm.pdf" TargetMode="External"/><Relationship Id="rId14" Type="http://schemas.openxmlformats.org/officeDocument/2006/relationships/hyperlink" Target="http://ucnet.universityofcalifornia.edu/forms/pdf/u-5605.pdf" TargetMode="External"/><Relationship Id="rId17" Type="http://schemas.openxmlformats.org/officeDocument/2006/relationships/hyperlink" Target="https://www.learningcenter.ucsb.edu/" TargetMode="External"/><Relationship Id="rId16" Type="http://schemas.openxmlformats.org/officeDocument/2006/relationships/hyperlink" Target="https://www.ehs.ucsb.edu/programs-services/workers-compensation/employees-guide-workers-compensation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image" Target="media/image1.png"/><Relationship Id="rId8" Type="http://schemas.openxmlformats.org/officeDocument/2006/relationships/hyperlink" Target="https://www.uscis.gov/i-9-central/acceptable-document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X2BPTtMCNr+PNKkDbw57gOGNsg==">CgMxLjAyCGguZ2pkZ3hzOAByITF3VlVnODdscjRMWHR3TktLZUJhUEx2N2JLb1BuN0o2dw==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2022-06-07T00:00:00Z</vt:lpwstr>
  </property>
  <property fmtid="{D5CDD505-2E9C-101B-9397-08002B2CF9AE}" pid="3" name="GrammarlyDocumentId">
    <vt:lpwstr>c0f5473c0e6aba31d9c0674e704abdfb5da14fcc2c5cce997e60d79b5077163e</vt:lpwstr>
  </property>
  <property fmtid="{D5CDD505-2E9C-101B-9397-08002B2CF9AE}" pid="4" name="Creator">
    <vt:lpwstr>Microsoft® Word 2013</vt:lpwstr>
  </property>
  <property fmtid="{D5CDD505-2E9C-101B-9397-08002B2CF9AE}" pid="5" name="Created">
    <vt:lpwstr>2017-09-15T00:00:00Z</vt:lpwstr>
  </property>
</Properties>
</file>