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sz w:val="24"/>
          <w:szCs w:val="24"/>
        </w:rPr>
      </w:pPr>
      <w:r w:rsidDel="00000000" w:rsidR="00000000" w:rsidRPr="00000000">
        <w:rPr>
          <w:sz w:val="24"/>
          <w:szCs w:val="24"/>
          <w:rtl w:val="0"/>
        </w:rPr>
        <w:t xml:space="preserve">The memo below is being sent to the MList listserv and the UCPath listserv. Thank you for serving as one of the representatives for your department to receive this memo. Please distribute this message to the appropriate colleagues in your department.</w:t>
      </w:r>
    </w:p>
    <w:p w:rsidR="00000000" w:rsidDel="00000000" w:rsidP="00000000" w:rsidRDefault="00000000" w:rsidRPr="00000000" w14:paraId="00000002">
      <w:pPr>
        <w:rPr>
          <w:sz w:val="24"/>
          <w:szCs w:val="24"/>
        </w:rPr>
      </w:pPr>
      <w:r w:rsidDel="00000000" w:rsidR="00000000" w:rsidRPr="00000000">
        <w:rPr>
          <w:sz w:val="24"/>
          <w:szCs w:val="24"/>
          <w:rtl w:val="0"/>
        </w:rPr>
        <w:t xml:space="preserve">May 27, 2021</w:t>
      </w:r>
    </w:p>
    <w:p w:rsidR="00000000" w:rsidDel="00000000" w:rsidP="00000000" w:rsidRDefault="00000000" w:rsidRPr="00000000" w14:paraId="00000003">
      <w:pPr>
        <w:rPr>
          <w:sz w:val="24"/>
          <w:szCs w:val="24"/>
        </w:rPr>
      </w:pPr>
      <w:r w:rsidDel="00000000" w:rsidR="00000000" w:rsidRPr="00000000">
        <w:rPr>
          <w:sz w:val="24"/>
          <w:szCs w:val="24"/>
          <w:rtl w:val="0"/>
        </w:rPr>
        <w:t xml:space="preserve">TO:</w:t>
        <w:tab/>
        <w:t xml:space="preserve">Department Heads, Directors, Managers and Supervisors</w:t>
      </w:r>
    </w:p>
    <w:p w:rsidR="00000000" w:rsidDel="00000000" w:rsidP="00000000" w:rsidRDefault="00000000" w:rsidRPr="00000000" w14:paraId="00000004">
      <w:pPr>
        <w:rPr>
          <w:sz w:val="24"/>
          <w:szCs w:val="24"/>
        </w:rPr>
      </w:pPr>
      <w:r w:rsidDel="00000000" w:rsidR="00000000" w:rsidRPr="00000000">
        <w:rPr>
          <w:sz w:val="24"/>
          <w:szCs w:val="24"/>
          <w:rtl w:val="0"/>
        </w:rPr>
        <w:t xml:space="preserve">FR:</w:t>
        <w:tab/>
        <w:t xml:space="preserve">Kathy Moore, Compensation Manager, Human Resources</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RE:</w:t>
        <w:tab/>
        <w:t xml:space="preserve">Salary Program Administration Instructions for Non-Represented (Policy-Covered) Staff (FY 2021-22)</w:t>
      </w:r>
    </w:p>
    <w:p w:rsidR="00000000" w:rsidDel="00000000" w:rsidP="00000000" w:rsidRDefault="00000000" w:rsidRPr="00000000" w14:paraId="00000006">
      <w:pPr>
        <w:rPr>
          <w:color w:val="000000"/>
          <w:sz w:val="24"/>
          <w:szCs w:val="24"/>
        </w:rPr>
      </w:pPr>
      <w:r w:rsidDel="00000000" w:rsidR="00000000" w:rsidRPr="00000000">
        <w:rPr>
          <w:sz w:val="24"/>
          <w:szCs w:val="24"/>
          <w:rtl w:val="0"/>
        </w:rPr>
        <w:t xml:space="preserve">The Salary </w:t>
      </w:r>
      <w:r w:rsidDel="00000000" w:rsidR="00000000" w:rsidRPr="00000000">
        <w:rPr>
          <w:color w:val="000000"/>
          <w:sz w:val="24"/>
          <w:szCs w:val="24"/>
          <w:rtl w:val="0"/>
        </w:rPr>
        <w:t xml:space="preserve">Program for eligible non-represented (policy-covered) staff will be implemented centrally by Hu</w:t>
      </w:r>
      <w:r w:rsidDel="00000000" w:rsidR="00000000" w:rsidRPr="00000000">
        <w:rPr>
          <w:sz w:val="24"/>
          <w:szCs w:val="24"/>
          <w:rtl w:val="0"/>
        </w:rPr>
        <w:t xml:space="preserve">man Resources in collaboration with the UCPath Center. The following information and instructions represent our best estimate of how the process will unfold.</w:t>
      </w:r>
      <w:r w:rsidDel="00000000" w:rsidR="00000000" w:rsidRPr="00000000">
        <w:rPr>
          <w:rtl w:val="0"/>
        </w:rPr>
      </w:r>
    </w:p>
    <w:p w:rsidR="00000000" w:rsidDel="00000000" w:rsidP="00000000" w:rsidRDefault="00000000" w:rsidRPr="00000000" w14:paraId="00000007">
      <w:pPr>
        <w:rPr>
          <w:b w:val="1"/>
          <w:color w:val="000000"/>
          <w:sz w:val="24"/>
          <w:szCs w:val="24"/>
        </w:rPr>
      </w:pPr>
      <w:r w:rsidDel="00000000" w:rsidR="00000000" w:rsidRPr="00000000">
        <w:rPr>
          <w:b w:val="1"/>
          <w:color w:val="000000"/>
          <w:sz w:val="24"/>
          <w:szCs w:val="24"/>
          <w:rtl w:val="0"/>
        </w:rPr>
        <w:t xml:space="preserve">UCPath Data Review and </w:t>
      </w:r>
      <w:r w:rsidDel="00000000" w:rsidR="00000000" w:rsidRPr="00000000">
        <w:rPr>
          <w:b w:val="1"/>
          <w:sz w:val="24"/>
          <w:szCs w:val="24"/>
          <w:rtl w:val="0"/>
        </w:rPr>
        <w:t xml:space="preserve">Preparation</w:t>
      </w:r>
      <w:r w:rsidDel="00000000" w:rsidR="00000000" w:rsidRPr="00000000">
        <w:rPr>
          <w:b w:val="1"/>
          <w:color w:val="000000"/>
          <w:sz w:val="24"/>
          <w:szCs w:val="24"/>
          <w:rtl w:val="0"/>
        </w:rPr>
        <w:t xml:space="preserve"> (May 2</w:t>
      </w:r>
      <w:r w:rsidDel="00000000" w:rsidR="00000000" w:rsidRPr="00000000">
        <w:rPr>
          <w:b w:val="1"/>
          <w:sz w:val="24"/>
          <w:szCs w:val="24"/>
          <w:rtl w:val="0"/>
        </w:rPr>
        <w:t xml:space="preserve">7</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 June 7</w:t>
      </w:r>
      <w:r w:rsidDel="00000000" w:rsidR="00000000" w:rsidRPr="00000000">
        <w:rPr>
          <w:b w:val="1"/>
          <w:color w:val="000000"/>
          <w:sz w:val="24"/>
          <w:szCs w:val="24"/>
          <w:rtl w:val="0"/>
        </w:rPr>
        <w:t xml:space="preserve">):</w:t>
      </w:r>
    </w:p>
    <w:p w:rsidR="00000000" w:rsidDel="00000000" w:rsidP="00000000" w:rsidRDefault="00000000" w:rsidRPr="00000000" w14:paraId="00000008">
      <w:pPr>
        <w:rPr>
          <w:sz w:val="24"/>
          <w:szCs w:val="24"/>
        </w:rPr>
      </w:pPr>
      <w:r w:rsidDel="00000000" w:rsidR="00000000" w:rsidRPr="00000000">
        <w:rPr>
          <w:color w:val="000000"/>
          <w:sz w:val="24"/>
          <w:szCs w:val="24"/>
          <w:rtl w:val="0"/>
        </w:rPr>
        <w:t xml:space="preserve">To ensure that the salary increase program in</w:t>
      </w:r>
      <w:r w:rsidDel="00000000" w:rsidR="00000000" w:rsidRPr="00000000">
        <w:rPr>
          <w:sz w:val="24"/>
          <w:szCs w:val="24"/>
          <w:rtl w:val="0"/>
        </w:rPr>
        <w:t xml:space="preserve">cludes the correct population and the most updated information for each eligible employee, please review the appointment details of your policy-covered (non-represented) staff (using the “Jobs by Group” report in Data Warehouse EZ Access) to ensure that:</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800"/>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(Employee) Class = Career (2) or Partial Year Career (7)</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800"/>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Expected End Date = blank or a date that is later than the merit effective dates (6/</w:t>
      </w:r>
      <w:r w:rsidDel="00000000" w:rsidR="00000000" w:rsidRPr="00000000">
        <w:rPr>
          <w:sz w:val="24"/>
          <w:szCs w:val="24"/>
          <w:rtl w:val="0"/>
        </w:rPr>
        <w:t xml:space="preserve">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BW and 7/1/</w:t>
      </w:r>
      <w:r w:rsidDel="00000000" w:rsidR="00000000" w:rsidRPr="00000000">
        <w:rPr>
          <w:sz w:val="24"/>
          <w:szCs w:val="24"/>
          <w:rtl w:val="0"/>
        </w:rPr>
        <w:t xml:space="preserve">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MO)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200" w:before="0" w:line="276" w:lineRule="auto"/>
        <w:ind w:left="0" w:right="0" w:firstLine="0"/>
        <w:jc w:val="left"/>
        <w:rPr>
          <w:sz w:val="24"/>
          <w:szCs w:val="24"/>
        </w:rPr>
      </w:pPr>
      <w:r w:rsidDel="00000000" w:rsidR="00000000" w:rsidRPr="00000000">
        <w:rPr>
          <w:sz w:val="24"/>
          <w:szCs w:val="24"/>
          <w:rtl w:val="0"/>
        </w:rPr>
        <w:br w:type="textWrapping"/>
      </w:r>
      <w:r w:rsidDel="00000000" w:rsidR="00000000" w:rsidRPr="00000000">
        <w:rPr>
          <w:sz w:val="24"/>
          <w:szCs w:val="24"/>
          <w:u w:val="single"/>
          <w:rtl w:val="0"/>
        </w:rPr>
        <w:t xml:space="preserve">No later than June 7th</w:t>
      </w:r>
      <w:r w:rsidDel="00000000" w:rsidR="00000000" w:rsidRPr="00000000">
        <w:rPr>
          <w:sz w:val="24"/>
          <w:szCs w:val="24"/>
          <w:rtl w:val="0"/>
        </w:rPr>
        <w:t xml:space="preserve">, please enter any outstanding job code or salary action changes (for eligible employees) into UCPath that are effective </w:t>
      </w:r>
      <w:r w:rsidDel="00000000" w:rsidR="00000000" w:rsidRPr="00000000">
        <w:rPr>
          <w:b w:val="1"/>
          <w:sz w:val="24"/>
          <w:szCs w:val="24"/>
          <w:u w:val="single"/>
          <w:rtl w:val="0"/>
        </w:rPr>
        <w:t xml:space="preserve">prior</w:t>
      </w:r>
      <w:r w:rsidDel="00000000" w:rsidR="00000000" w:rsidRPr="00000000">
        <w:rPr>
          <w:sz w:val="24"/>
          <w:szCs w:val="24"/>
          <w:rtl w:val="0"/>
        </w:rPr>
        <w:t xml:space="preserve"> to the salary increase program effective dates.</w:t>
      </w:r>
    </w:p>
    <w:p w:rsidR="00000000" w:rsidDel="00000000" w:rsidP="00000000" w:rsidRDefault="00000000" w:rsidRPr="00000000" w14:paraId="0000000C">
      <w:pPr>
        <w:tabs>
          <w:tab w:val="left" w:pos="1800"/>
        </w:tabs>
        <w:rPr>
          <w:b w:val="1"/>
          <w:sz w:val="24"/>
          <w:szCs w:val="24"/>
        </w:rPr>
      </w:pPr>
      <w:r w:rsidDel="00000000" w:rsidR="00000000" w:rsidRPr="00000000">
        <w:rPr>
          <w:sz w:val="24"/>
          <w:szCs w:val="24"/>
          <w:rtl w:val="0"/>
        </w:rPr>
        <w:t xml:space="preserve">If you have already entered comp rate or job code changes in UCPath that are effective on or after the salary increase program effective dates (for eligible employees), we have been advised that you will need to re-enter those actions into UCPath after the freeze period has been lifted. Instructions for re-entering these actions into UCPath will be located on the </w:t>
      </w:r>
      <w:hyperlink r:id="rId7">
        <w:r w:rsidDel="00000000" w:rsidR="00000000" w:rsidRPr="00000000">
          <w:rPr>
            <w:color w:val="1155cc"/>
            <w:sz w:val="24"/>
            <w:szCs w:val="24"/>
            <w:u w:val="single"/>
            <w:rtl w:val="0"/>
          </w:rPr>
          <w:t xml:space="preserve">HR website</w:t>
        </w:r>
      </w:hyperlink>
      <w:r w:rsidDel="00000000" w:rsidR="00000000" w:rsidRPr="00000000">
        <w:rPr>
          <w:sz w:val="24"/>
          <w:szCs w:val="24"/>
          <w:rtl w:val="0"/>
        </w:rPr>
        <w:t xml:space="preserve">.</w:t>
        <w:br w:type="textWrapping"/>
        <w:br w:type="textWrapping"/>
      </w:r>
      <w:r w:rsidDel="00000000" w:rsidR="00000000" w:rsidRPr="00000000">
        <w:rPr>
          <w:b w:val="1"/>
          <w:sz w:val="24"/>
          <w:szCs w:val="24"/>
          <w:rtl w:val="0"/>
        </w:rPr>
        <w:t xml:space="preserve">Employee Rosters:</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Because HR is centrally managing the implementation of the salary increase program this year, there won’t be any distribution of rosters for your review. We will manage the eligible population centrally and in coordination with the UCPath Center. </w:t>
      </w:r>
    </w:p>
    <w:p w:rsidR="00000000" w:rsidDel="00000000" w:rsidP="00000000" w:rsidRDefault="00000000" w:rsidRPr="00000000" w14:paraId="0000000E">
      <w:pPr>
        <w:rPr>
          <w:color w:val="000000"/>
          <w:sz w:val="24"/>
          <w:szCs w:val="24"/>
        </w:rPr>
      </w:pPr>
      <w:r w:rsidDel="00000000" w:rsidR="00000000" w:rsidRPr="00000000">
        <w:rPr>
          <w:b w:val="1"/>
          <w:color w:val="000000"/>
          <w:sz w:val="24"/>
          <w:szCs w:val="24"/>
          <w:rtl w:val="0"/>
        </w:rPr>
        <w:t xml:space="preserve">UCPath Freeze Period (Ju</w:t>
      </w:r>
      <w:r w:rsidDel="00000000" w:rsidR="00000000" w:rsidRPr="00000000">
        <w:rPr>
          <w:b w:val="1"/>
          <w:sz w:val="24"/>
          <w:szCs w:val="24"/>
          <w:rtl w:val="0"/>
        </w:rPr>
        <w:t xml:space="preserve">ne 10</w:t>
      </w:r>
      <w:r w:rsidDel="00000000" w:rsidR="00000000" w:rsidRPr="00000000">
        <w:rPr>
          <w:b w:val="1"/>
          <w:color w:val="000000"/>
          <w:sz w:val="24"/>
          <w:szCs w:val="24"/>
          <w:rtl w:val="0"/>
        </w:rPr>
        <w:t xml:space="preserve"> – 14):</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For employees identified as eligible for the salary increase program,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not enter any </w:t>
      </w:r>
      <w:r w:rsidDel="00000000" w:rsidR="00000000" w:rsidRPr="00000000">
        <w:rPr>
          <w:sz w:val="24"/>
          <w:szCs w:val="24"/>
          <w:rtl w:val="0"/>
        </w:rPr>
        <w:t xml:space="preserve">salary actions or job code changes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UCPath</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freeze period.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to fields such as fund source are okay to upda</w:t>
      </w:r>
      <w:r w:rsidDel="00000000" w:rsidR="00000000" w:rsidRPr="00000000">
        <w:rPr>
          <w:sz w:val="24"/>
          <w:szCs w:val="24"/>
          <w:rtl w:val="0"/>
        </w:rPr>
        <w:t xml:space="preserv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Upload of Increases to UCPath:</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HR will centrally manage the upload process with the UCPath Center. Departments are NOT responsible for entering salary increases directly into UCPat</w:t>
      </w:r>
      <w:r w:rsidDel="00000000" w:rsidR="00000000" w:rsidRPr="00000000">
        <w:rPr>
          <w:sz w:val="24"/>
          <w:szCs w:val="24"/>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mass upload proc</w:t>
      </w:r>
      <w:r w:rsidDel="00000000" w:rsidR="00000000" w:rsidRPr="00000000">
        <w:rPr>
          <w:sz w:val="24"/>
          <w:szCs w:val="24"/>
          <w:rtl w:val="0"/>
        </w:rPr>
        <w:t xml:space="preserve">ess will occur between June 10-14.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HR will notify campus when the process has been successfully completed.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Pay Out Dates:</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Eligible bi-weekly paid employees will see the increase reflected in their July 21st paycheck.</w:t>
      </w:r>
    </w:p>
    <w:p w:rsidR="00000000" w:rsidDel="00000000" w:rsidP="00000000" w:rsidRDefault="00000000" w:rsidRPr="00000000" w14:paraId="00000016">
      <w:pPr>
        <w:rPr>
          <w:sz w:val="24"/>
          <w:szCs w:val="24"/>
        </w:rPr>
      </w:pPr>
      <w:r w:rsidDel="00000000" w:rsidR="00000000" w:rsidRPr="00000000">
        <w:rPr>
          <w:sz w:val="24"/>
          <w:szCs w:val="24"/>
          <w:rtl w:val="0"/>
        </w:rPr>
        <w:t xml:space="preserve">Eligible monthly paid employees will see the increase reflected in their July 30th paycheck.</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18">
      <w:pPr>
        <w:rPr>
          <w:sz w:val="24"/>
          <w:szCs w:val="24"/>
        </w:rPr>
      </w:pPr>
      <w:r w:rsidDel="00000000" w:rsidR="00000000" w:rsidRPr="00000000">
        <w:rPr>
          <w:sz w:val="24"/>
          <w:szCs w:val="24"/>
          <w:rtl w:val="0"/>
        </w:rPr>
        <w:t xml:space="preserve">Salary Increase Program FAQs are available on the </w:t>
      </w:r>
      <w:hyperlink r:id="rId8">
        <w:r w:rsidDel="00000000" w:rsidR="00000000" w:rsidRPr="00000000">
          <w:rPr>
            <w:color w:val="1155cc"/>
            <w:sz w:val="24"/>
            <w:szCs w:val="24"/>
            <w:u w:val="single"/>
            <w:rtl w:val="0"/>
          </w:rPr>
          <w:t xml:space="preserve">HR website</w:t>
        </w:r>
      </w:hyperlink>
      <w:r w:rsidDel="00000000" w:rsidR="00000000" w:rsidRPr="00000000">
        <w:rPr>
          <w:sz w:val="24"/>
          <w:szCs w:val="24"/>
          <w:rtl w:val="0"/>
        </w:rPr>
        <w:t xml:space="preserve">. </w:t>
      </w:r>
      <w:r w:rsidDel="00000000" w:rsidR="00000000" w:rsidRPr="00000000">
        <w:rPr>
          <w:sz w:val="24"/>
          <w:szCs w:val="24"/>
          <w:rtl w:val="0"/>
        </w:rPr>
        <w:t xml:space="preserve">If you have any additional questions regarding the salary increase program process or instructions, please submit an </w:t>
      </w:r>
      <w:hyperlink r:id="rId9">
        <w:r w:rsidDel="00000000" w:rsidR="00000000" w:rsidRPr="00000000">
          <w:rPr>
            <w:color w:val="1155cc"/>
            <w:sz w:val="24"/>
            <w:szCs w:val="24"/>
            <w:u w:val="single"/>
            <w:rtl w:val="0"/>
          </w:rPr>
          <w:t xml:space="preserve">HR Service Now Ticket</w:t>
        </w:r>
      </w:hyperlink>
      <w:r w:rsidDel="00000000" w:rsidR="00000000" w:rsidRPr="00000000">
        <w:rPr>
          <w:sz w:val="24"/>
          <w:szCs w:val="24"/>
          <w:rtl w:val="0"/>
        </w:rPr>
        <w:t xml:space="preserve"> to Compensation &amp; Classification &gt; General Questions.</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br w:type="textWrapping"/>
        <w:t xml:space="preserve">Salary Program Calendar:</w:t>
      </w:r>
    </w:p>
    <w:tbl>
      <w:tblPr>
        <w:tblStyle w:val="Table1"/>
        <w:tblW w:w="10395.0" w:type="dxa"/>
        <w:jc w:val="left"/>
        <w:tblInd w:w="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8205"/>
        <w:tblGridChange w:id="0">
          <w:tblGrid>
            <w:gridCol w:w="2190"/>
            <w:gridCol w:w="8205"/>
          </w:tblGrid>
        </w:tblGridChange>
      </w:tblGrid>
      <w:t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1A">
            <w:pPr>
              <w:spacing w:after="0" w:line="240" w:lineRule="auto"/>
              <w:jc w:val="center"/>
              <w:rPr>
                <w:b w:val="1"/>
                <w:sz w:val="24"/>
                <w:szCs w:val="24"/>
              </w:rPr>
            </w:pPr>
            <w:r w:rsidDel="00000000" w:rsidR="00000000" w:rsidRPr="00000000">
              <w:rPr>
                <w:b w:val="1"/>
                <w:sz w:val="24"/>
                <w:szCs w:val="24"/>
                <w:rtl w:val="0"/>
              </w:rPr>
              <w:t xml:space="preserve">Important Dates</w:t>
            </w:r>
          </w:p>
        </w:tc>
        <w:tc>
          <w:tcPr>
            <w:tcBorders>
              <w:top w:color="000000" w:space="0" w:sz="4" w:val="single"/>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1B">
            <w:pPr>
              <w:spacing w:after="0" w:line="240" w:lineRule="auto"/>
              <w:jc w:val="center"/>
              <w:rPr>
                <w:b w:val="1"/>
                <w:sz w:val="24"/>
                <w:szCs w:val="24"/>
              </w:rPr>
            </w:pPr>
            <w:r w:rsidDel="00000000" w:rsidR="00000000" w:rsidRPr="00000000">
              <w:rPr>
                <w:b w:val="1"/>
                <w:sz w:val="24"/>
                <w:szCs w:val="24"/>
                <w:rtl w:val="0"/>
              </w:rPr>
              <w:t xml:space="preserve">Action</w:t>
            </w:r>
          </w:p>
        </w:tc>
      </w:tr>
      <w:t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May 28 - June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Departments to review appointment details for eligible non-represented (policy-covered) staff to make sure job end dates and appointment details are correct.</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Departments to enter any outstanding job code or salary actions that are effective prior to the salary increase program effective dates.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May 28 - June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Departments submit their request to Control Point and HR/Employee and Labor Relations to exclude an employee from the salary increase program based on performance.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June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HR provides final roster of increases to UCPath Center.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June 10-14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UCPath freeze dates for any salary actions or job code changes for employees identified as eligible for the salary increase program.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sz w:val="24"/>
                <w:szCs w:val="24"/>
              </w:rPr>
            </w:pPr>
            <w:r w:rsidDel="00000000" w:rsidR="00000000" w:rsidRPr="00000000">
              <w:rPr>
                <w:sz w:val="24"/>
                <w:szCs w:val="24"/>
                <w:rtl w:val="0"/>
              </w:rPr>
              <w:t xml:space="preserve">July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b w:val="1"/>
                <w:sz w:val="24"/>
                <w:szCs w:val="24"/>
              </w:rPr>
            </w:pPr>
            <w:r w:rsidDel="00000000" w:rsidR="00000000" w:rsidRPr="00000000">
              <w:rPr>
                <w:b w:val="1"/>
                <w:sz w:val="24"/>
                <w:szCs w:val="24"/>
                <w:rtl w:val="0"/>
              </w:rPr>
              <w:t xml:space="preserve">Salary increase program pay date for bi-weekly paid employees.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sz w:val="24"/>
                <w:szCs w:val="24"/>
              </w:rPr>
            </w:pPr>
            <w:r w:rsidDel="00000000" w:rsidR="00000000" w:rsidRPr="00000000">
              <w:rPr>
                <w:sz w:val="24"/>
                <w:szCs w:val="24"/>
                <w:rtl w:val="0"/>
              </w:rPr>
              <w:t xml:space="preserve">July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b w:val="1"/>
                <w:sz w:val="24"/>
                <w:szCs w:val="24"/>
              </w:rPr>
            </w:pPr>
            <w:r w:rsidDel="00000000" w:rsidR="00000000" w:rsidRPr="00000000">
              <w:rPr>
                <w:b w:val="1"/>
                <w:sz w:val="24"/>
                <w:szCs w:val="24"/>
                <w:rtl w:val="0"/>
              </w:rPr>
              <w:t xml:space="preserve">Salary increase program pay date for monthly paid employees.</w:t>
            </w:r>
          </w:p>
        </w:tc>
      </w:tr>
    </w:tbl>
    <w:p w:rsidR="00000000" w:rsidDel="00000000" w:rsidP="00000000" w:rsidRDefault="00000000" w:rsidRPr="00000000" w14:paraId="0000002A">
      <w:pPr>
        <w:rPr>
          <w:color w:val="0000ff"/>
          <w:sz w:val="24"/>
          <w:szCs w:val="24"/>
          <w:u w:val="single"/>
        </w:rPr>
      </w:pPr>
      <w:bookmarkStart w:colFirst="0" w:colLast="0" w:name="_heading=h.gjdgxs" w:id="0"/>
      <w:bookmarkEnd w:id="0"/>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654AF"/>
    <w:pPr>
      <w:ind w:left="720"/>
      <w:contextualSpacing w:val="1"/>
    </w:pPr>
  </w:style>
  <w:style w:type="paragraph" w:styleId="Header">
    <w:name w:val="header"/>
    <w:basedOn w:val="Normal"/>
    <w:link w:val="HeaderChar"/>
    <w:uiPriority w:val="99"/>
    <w:unhideWhenUsed w:val="1"/>
    <w:rsid w:val="00DC7E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7EDE"/>
  </w:style>
  <w:style w:type="paragraph" w:styleId="Footer">
    <w:name w:val="footer"/>
    <w:basedOn w:val="Normal"/>
    <w:link w:val="FooterChar"/>
    <w:uiPriority w:val="99"/>
    <w:unhideWhenUsed w:val="1"/>
    <w:rsid w:val="00DC7E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7EDE"/>
  </w:style>
  <w:style w:type="paragraph" w:styleId="EndnoteText">
    <w:name w:val="endnote text"/>
    <w:basedOn w:val="Normal"/>
    <w:link w:val="EndnoteTextChar"/>
    <w:uiPriority w:val="99"/>
    <w:unhideWhenUsed w:val="1"/>
    <w:rsid w:val="00EF60B7"/>
    <w:pPr>
      <w:spacing w:after="0" w:line="240" w:lineRule="auto"/>
    </w:pPr>
    <w:rPr>
      <w:sz w:val="20"/>
      <w:szCs w:val="20"/>
    </w:rPr>
  </w:style>
  <w:style w:type="character" w:styleId="EndnoteTextChar" w:customStyle="1">
    <w:name w:val="Endnote Text Char"/>
    <w:basedOn w:val="DefaultParagraphFont"/>
    <w:link w:val="EndnoteText"/>
    <w:uiPriority w:val="99"/>
    <w:rsid w:val="00EF60B7"/>
    <w:rPr>
      <w:sz w:val="20"/>
      <w:szCs w:val="20"/>
    </w:rPr>
  </w:style>
  <w:style w:type="character" w:styleId="EndnoteReference">
    <w:name w:val="endnote reference"/>
    <w:basedOn w:val="DefaultParagraphFont"/>
    <w:uiPriority w:val="99"/>
    <w:semiHidden w:val="1"/>
    <w:unhideWhenUsed w:val="1"/>
    <w:rsid w:val="00EF60B7"/>
    <w:rPr>
      <w:vertAlign w:val="superscript"/>
    </w:rPr>
  </w:style>
  <w:style w:type="character" w:styleId="Hyperlink">
    <w:name w:val="Hyperlink"/>
    <w:basedOn w:val="DefaultParagraphFont"/>
    <w:uiPriority w:val="99"/>
    <w:unhideWhenUsed w:val="1"/>
    <w:rsid w:val="00523AF2"/>
    <w:rPr>
      <w:color w:val="0000ff" w:themeColor="hyperlink"/>
      <w:u w:val="single"/>
    </w:rPr>
  </w:style>
  <w:style w:type="table" w:styleId="TableGrid">
    <w:name w:val="Table Grid"/>
    <w:basedOn w:val="TableNormal"/>
    <w:uiPriority w:val="59"/>
    <w:rsid w:val="006A60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B6D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DE2"/>
    <w:rPr>
      <w:rFonts w:ascii="Tahoma" w:cs="Tahoma" w:hAnsi="Tahoma"/>
      <w:sz w:val="16"/>
      <w:szCs w:val="16"/>
    </w:rPr>
  </w:style>
  <w:style w:type="character" w:styleId="CommentReference">
    <w:name w:val="annotation reference"/>
    <w:basedOn w:val="DefaultParagraphFont"/>
    <w:uiPriority w:val="99"/>
    <w:semiHidden w:val="1"/>
    <w:unhideWhenUsed w:val="1"/>
    <w:rsid w:val="00DA6416"/>
    <w:rPr>
      <w:sz w:val="16"/>
      <w:szCs w:val="16"/>
    </w:rPr>
  </w:style>
  <w:style w:type="paragraph" w:styleId="CommentText">
    <w:name w:val="annotation text"/>
    <w:basedOn w:val="Normal"/>
    <w:link w:val="CommentTextChar"/>
    <w:uiPriority w:val="99"/>
    <w:semiHidden w:val="1"/>
    <w:unhideWhenUsed w:val="1"/>
    <w:rsid w:val="00DA6416"/>
    <w:pPr>
      <w:spacing w:line="240" w:lineRule="auto"/>
    </w:pPr>
    <w:rPr>
      <w:sz w:val="20"/>
      <w:szCs w:val="20"/>
    </w:rPr>
  </w:style>
  <w:style w:type="character" w:styleId="CommentTextChar" w:customStyle="1">
    <w:name w:val="Comment Text Char"/>
    <w:basedOn w:val="DefaultParagraphFont"/>
    <w:link w:val="CommentText"/>
    <w:uiPriority w:val="99"/>
    <w:semiHidden w:val="1"/>
    <w:rsid w:val="00DA6416"/>
    <w:rPr>
      <w:sz w:val="20"/>
      <w:szCs w:val="20"/>
    </w:rPr>
  </w:style>
  <w:style w:type="paragraph" w:styleId="CommentSubject">
    <w:name w:val="annotation subject"/>
    <w:basedOn w:val="CommentText"/>
    <w:next w:val="CommentText"/>
    <w:link w:val="CommentSubjectChar"/>
    <w:uiPriority w:val="99"/>
    <w:semiHidden w:val="1"/>
    <w:unhideWhenUsed w:val="1"/>
    <w:rsid w:val="00DA6416"/>
    <w:rPr>
      <w:b w:val="1"/>
      <w:bCs w:val="1"/>
    </w:rPr>
  </w:style>
  <w:style w:type="character" w:styleId="CommentSubjectChar" w:customStyle="1">
    <w:name w:val="Comment Subject Char"/>
    <w:basedOn w:val="CommentTextChar"/>
    <w:link w:val="CommentSubject"/>
    <w:uiPriority w:val="99"/>
    <w:semiHidden w:val="1"/>
    <w:rsid w:val="00DA6416"/>
    <w:rPr>
      <w:b w:val="1"/>
      <w:bCs w:val="1"/>
      <w:sz w:val="20"/>
      <w:szCs w:val="20"/>
    </w:rPr>
  </w:style>
  <w:style w:type="paragraph" w:styleId="Revision">
    <w:name w:val="Revision"/>
    <w:hidden w:val="1"/>
    <w:uiPriority w:val="99"/>
    <w:semiHidden w:val="1"/>
    <w:rsid w:val="001C2C1A"/>
    <w:pPr>
      <w:spacing w:after="0" w:line="240" w:lineRule="auto"/>
    </w:pPr>
  </w:style>
  <w:style w:type="character" w:styleId="FollowedHyperlink">
    <w:name w:val="FollowedHyperlink"/>
    <w:basedOn w:val="DefaultParagraphFont"/>
    <w:uiPriority w:val="99"/>
    <w:semiHidden w:val="1"/>
    <w:unhideWhenUsed w:val="1"/>
    <w:rsid w:val="0051432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csb.service-now.com/hr"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r.ucsb.edu/hr-units/compensation/merit-program" TargetMode="External"/><Relationship Id="rId8" Type="http://schemas.openxmlformats.org/officeDocument/2006/relationships/hyperlink" Target="https://www.hr.ucsb.edu/hr-units/compensation/meri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FGgJ+xhsE5c6LTrgBXEO4/omg==">AMUW2mV330HDh+17UxNuBSF02fOhUEpEBbrAEVRy3m911fwWPwf48jbnNmD8Ei4X1n6o+vef/3ZBMkC5sbU0k+sC/h8MhIspA96QxMW5xgqzHUWIq1RlXlhAxjQjlk4EJX7GPpCZ56HZhvwETGnD0uLMeA3gDmZ/N+3dU3Vpjcsdwn/TM+syH8uPhPhyHE79lxUBTSrFX0MdlTZpzWsJ1FJxQjntbJwVv9gG+wnetK93K/y33NFvR8+zBYDgPWK8bKliGzhREdw3dkS28tUjInrh9g2t26qrdypbmqKbVhM95UIOUSRFcxCS3A1A2ktLcf+OxpQHol1WXfZMgwRjxxsrIGKdhPmHXpFr33Iayvu7P52ftA04EsGqgJwd90KjfOH2BzULIxGzOqkU1rU/9SJhPyzoy0Uj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2019-07-12T19:41:00Z</dcterms:created>
  <dc:creator>Cynthia A. Seneriz</dc:creator>
</cp:coreProperties>
</file>